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57DC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70B07DFE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proofErr w:type="spellStart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Ձև</w:t>
      </w:r>
      <w:proofErr w:type="spellEnd"/>
    </w:p>
    <w:p w14:paraId="3DDE68C4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18660BD6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ՀԱՇՎԵՏՎՈՒԹՅԱՆ</w:t>
      </w:r>
    </w:p>
    <w:p w14:paraId="1DE0C20C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52810DC4" w14:textId="371FE22A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ՀՀ __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Սյունիքի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_____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 մարզի 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______</w:t>
      </w:r>
      <w:proofErr w:type="spellStart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Տեղ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_____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համայնքի</w:t>
      </w:r>
      <w:proofErr w:type="spellEnd"/>
    </w:p>
    <w:p w14:paraId="3BF9F604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7F5FBACF" w14:textId="14729B1A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____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բոլոր</w:t>
      </w:r>
      <w:r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 xml:space="preserve"> 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____ բնակավայրում (-</w:t>
      </w:r>
      <w:proofErr w:type="spellStart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երում</w:t>
      </w:r>
      <w:proofErr w:type="spellEnd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)</w:t>
      </w:r>
    </w:p>
    <w:p w14:paraId="168EA2B8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790528B5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Իրականացված բնապահպանական ծրագրի մասին</w:t>
      </w:r>
    </w:p>
    <w:p w14:paraId="55F7ACFA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19B3CB2A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i/>
          <w:iCs/>
          <w:color w:val="000000"/>
          <w:sz w:val="21"/>
          <w:szCs w:val="21"/>
          <w:lang w:eastAsia="hy-AM"/>
        </w:rPr>
        <w:t>(Եթե ծրագիրն իրականացվել է համայնքի բնակավայրերից մեկում կամ մի քանիսում, ապա նշել այդ բնակավայրերի անվանումները)</w:t>
      </w:r>
    </w:p>
    <w:p w14:paraId="2185C3A8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27E8FED9" w14:textId="31896479" w:rsid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«Ընկերությունների կողմից վճարվող բնապահպանական հարկի նպատակային օգտագործման մասին» ՀՀ օրենքով սահմանված ծրագրի (այսուհետ՝ Ծրագիր) անվանումը </w:t>
      </w:r>
    </w:p>
    <w:p w14:paraId="2BA06FD0" w14:textId="77777777" w:rsidR="006A235E" w:rsidRDefault="006A235E" w:rsidP="006A235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</w:pPr>
    </w:p>
    <w:p w14:paraId="0EFD4F56" w14:textId="42A41402" w:rsidR="006A235E" w:rsidRPr="006A235E" w:rsidRDefault="006A235E" w:rsidP="006A235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Գիշերային լուսավորության  ապահովում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__________________________________________:</w:t>
      </w:r>
    </w:p>
    <w:p w14:paraId="26D951AA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Ա) ԾՐԱԳՐԻ ՀԱԿԻՐՃ ՆԿԱՐԱԳՐՈՒԹՅՈՒՆԸ</w:t>
      </w:r>
    </w:p>
    <w:p w14:paraId="7A1E9BCE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034C1EC2" w14:textId="54FF33D2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Ծրագրի իրավական հիմքերը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(նշել համայնքի ավագանու որոշման և ՀՀ պետական բյուջեի մասին օրենքի ամսաթիվը և համարը)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՝ 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_____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 xml:space="preserve">Տեղ համայնքի ավագանու 2021 թվականի 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val="en-US" w:eastAsia="hy-AM"/>
        </w:rPr>
        <w:t>N 56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-Ն որոշում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_:</w:t>
      </w:r>
    </w:p>
    <w:p w14:paraId="1A44A1C4" w14:textId="52CA7A78" w:rsidR="006A235E" w:rsidRPr="006A235E" w:rsidRDefault="006A235E" w:rsidP="00E41FCD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1. Ծրագրի սկիզբը և ավարտը՝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  <w:r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  </w:t>
      </w:r>
      <w:r w:rsidR="00E41FCD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 </w:t>
      </w:r>
      <w:r w:rsidRPr="00E41FCD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01</w:t>
      </w:r>
      <w:r w:rsidRPr="00E41FC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hy-AM"/>
        </w:rPr>
        <w:t xml:space="preserve">․01․2022թ-ից </w:t>
      </w:r>
      <w:proofErr w:type="spellStart"/>
      <w:r w:rsidRPr="00E41FC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hy-AM"/>
        </w:rPr>
        <w:t>մինչև</w:t>
      </w:r>
      <w:proofErr w:type="spellEnd"/>
      <w:r w:rsidRPr="00E41FC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hy-AM"/>
        </w:rPr>
        <w:t xml:space="preserve"> 31․12․2022թ․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:</w:t>
      </w:r>
    </w:p>
    <w:p w14:paraId="55FE92E7" w14:textId="583DAAD1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2. Ծրագրի նախագծային արժեքը՝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_</w:t>
      </w:r>
      <w:r w:rsidR="00E41FCD" w:rsidRPr="00E41FCD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6,787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_ հազ. դրամ, որից _</w:t>
      </w:r>
      <w:r w:rsidR="00E41FCD" w:rsidRPr="00E41FCD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3,783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հազ. դրամ ՀՀ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 xml:space="preserve"> 20</w:t>
      </w:r>
      <w:r w:rsidR="00E41FCD" w:rsidRPr="00E41FCD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22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թվականի պետական բյուջեի միջոցների հաշվին և առկայության դեպքում՝ __</w:t>
      </w:r>
      <w:r w:rsidR="00E41FCD" w:rsidRPr="00E41FCD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300</w:t>
      </w:r>
      <w:r w:rsidR="006F04FC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0,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__ հազ. դրամ համայնքային բյուջեի միջոցների հաշվին և 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</w:t>
      </w:r>
      <w:r w:rsidR="00E41FCD" w:rsidRPr="00E41FCD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-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__ հազ. դրամ այլ միջոցների հաշվին:</w:t>
      </w:r>
    </w:p>
    <w:p w14:paraId="22568954" w14:textId="05A4A5E0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3. Համայնքի առկա խնդիրները և նախնական վիճակի նկարագրությունը՝ 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(Ծրագրով անդրադարձ կատարված բնապահպանության և առողջապահության ոլորտներում) _</w:t>
      </w:r>
      <w:r w:rsidR="00E41FCD" w:rsidRPr="00E41FCD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Համայնքի բոլոր յոթ բնակավայրերը ունեն փողոցային լուսավորման անհրաժեշտություն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:</w:t>
      </w:r>
    </w:p>
    <w:p w14:paraId="6CDF1416" w14:textId="1FCDB808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4. Ծրագրի նպատակը և Ծրագրով հաստատված ուղղակի և վերջնական ակնկալվող արդյունքները՝ </w:t>
      </w:r>
      <w:r w:rsidR="00E41FCD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 xml:space="preserve"> </w:t>
      </w:r>
      <w:r w:rsidR="00E41FCD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ծ</w:t>
      </w:r>
      <w:r w:rsidR="00E41FCD" w:rsidRPr="00E41FCD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րագրի իրականացման արդյունքում կունենանք լուսավոր բնակավայրեր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:</w:t>
      </w:r>
    </w:p>
    <w:p w14:paraId="45126F27" w14:textId="217F9FA0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 xml:space="preserve">5. Ծրագրի </w:t>
      </w:r>
      <w:proofErr w:type="spellStart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շահառուները</w:t>
      </w:r>
      <w:proofErr w:type="spellEnd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՝ 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(նկարագրել շահառուների խումբը՝ ըստ տարիքային, մասնագիտական, կարիքավորության կամ այլ գործոնների և նախատեսվող թիվը) </w:t>
      </w:r>
      <w:r w:rsidR="00E41FCD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     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_</w:t>
      </w:r>
      <w:r w:rsidR="00E41FCD" w:rsidRPr="00E41FCD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Ծրագրի </w:t>
      </w:r>
      <w:proofErr w:type="spellStart"/>
      <w:r w:rsidR="00E41FCD" w:rsidRPr="00E41FCD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շահառուներ</w:t>
      </w:r>
      <w:proofErr w:type="spellEnd"/>
      <w:r w:rsidR="00E41FCD" w:rsidRPr="00E41FCD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են հանդիսանում թվով 5470 բնակիչներ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:</w:t>
      </w:r>
    </w:p>
    <w:p w14:paraId="6F3EF904" w14:textId="5C24A90C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6. Ծրագրի շրջանակում նախատեսված միջոցառումները և դրանց ընտրության հիմնավորումները՝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 (նշել Ծրագրի, ինչպես նաև ծրագրում ընդգրկված միջոցառումների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ընտրման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հիմնական պատճառները)_</w:t>
      </w:r>
      <w:r w:rsid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Ծ</w:t>
      </w:r>
      <w:r w:rsidR="00E41FCD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րագրի ընթացքում նախատեսվում է իրականացնել լուսավորման համակարգերի </w:t>
      </w:r>
      <w:r w:rsidR="007C0615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փոխարինում և վերա</w:t>
      </w:r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զ</w:t>
      </w:r>
      <w:r w:rsidR="007C0615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ինում  </w:t>
      </w:r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</w:t>
      </w:r>
      <w:proofErr w:type="spellStart"/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նոր</w:t>
      </w:r>
      <w:proofErr w:type="spellEnd"/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</w:t>
      </w:r>
      <w:proofErr w:type="spellStart"/>
      <w:r w:rsid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է</w:t>
      </w:r>
      <w:r w:rsidR="006F04FC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լեկտրախնայող</w:t>
      </w:r>
      <w:proofErr w:type="spellEnd"/>
      <w:r w:rsid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</w:t>
      </w:r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լամպերով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:</w:t>
      </w:r>
    </w:p>
    <w:p w14:paraId="5DE40417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0F7DC717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Բ) ԾՐԱԳՐԻ ԻՐԱԿԱՆԱՑՈՒՄԸ</w:t>
      </w:r>
    </w:p>
    <w:p w14:paraId="674B83F0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57116C12" w14:textId="50CF037E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1. Ծրագրի իրականացման փաստացի արժեքը՝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_</w:t>
      </w:r>
      <w:r w:rsidR="001B7927" w:rsidRPr="001B7927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6,787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__ հազ. դրամ, որից 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</w:t>
      </w:r>
      <w:r w:rsidR="001B7927" w:rsidRPr="001B7927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3,787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____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հազ. դրամ ՀՀ 20</w:t>
      </w:r>
      <w:r w:rsidR="001B7927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22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թվականի պետական բյուջեի միջոցների հաշվին և առկայության դեպքում՝ _</w:t>
      </w:r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3000</w:t>
      </w:r>
      <w:r w:rsidR="006F04FC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,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__ հազ. դրամ համայնքային բյուջեի միջոցների հաշվին և ___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__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հազ. դրամ այլ միջոցների հաշվին:</w:t>
      </w:r>
    </w:p>
    <w:p w14:paraId="526BDF3B" w14:textId="619CD1EA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 xml:space="preserve">2. Ծրագրի փաստացի </w:t>
      </w:r>
      <w:proofErr w:type="spellStart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շահառուները</w:t>
      </w:r>
      <w:proofErr w:type="spellEnd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՝ 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(նշել փաստացի շահառուների խումբը և թիվը ամբողջ ծրագրի ընթացքում) __</w:t>
      </w:r>
      <w:r w:rsid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Ծ</w:t>
      </w:r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րագրի փաստացի </w:t>
      </w:r>
      <w:proofErr w:type="spellStart"/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շահառուներ</w:t>
      </w:r>
      <w:proofErr w:type="spellEnd"/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են հանդիսանում համայնքի բո</w:t>
      </w:r>
      <w:r w:rsid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լոր բնակիչները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:</w:t>
      </w:r>
    </w:p>
    <w:p w14:paraId="0F5FBB78" w14:textId="260A5828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lastRenderedPageBreak/>
        <w:t>3. Ծրագրի շրջանակում իրականացված միջոցառումները՝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(նշել փաստացի իրականացված միջոցառումները՝ յուրաքանչյուրի մասով կատարված աշխատանքների, նկարագրությամբ) _</w:t>
      </w:r>
      <w:r w:rsid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Ծ</w:t>
      </w:r>
      <w:r w:rsidR="001B7927" w:rsidRPr="001B7927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րագրի ընթացքում կիրականացվի լամպերի փոխարինում և նոր սյուների տեղադրում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:</w:t>
      </w:r>
    </w:p>
    <w:p w14:paraId="66A7A6AF" w14:textId="1F355917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 xml:space="preserve">4. Ծրագրի իրականացնողները և </w:t>
      </w:r>
      <w:proofErr w:type="spellStart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աջակցողները</w:t>
      </w:r>
      <w:proofErr w:type="spellEnd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՝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 (թվարկել Ծրագրի յուրաքանչյուր միջոցառման մասով իրականացման մասնակիցների (ՏԻՄ, մասնավոր ընկերություն, ոչ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առևտրային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կազմակերպություն, միջազգային գործընկեր կամ հասարակական կազմակերպություն) անվանումները _</w:t>
      </w:r>
      <w:r w:rsidR="00943198" w:rsidRP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Տեղի </w:t>
      </w:r>
      <w:r w:rsid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«</w:t>
      </w:r>
      <w:proofErr w:type="spellStart"/>
      <w:r w:rsid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Կ</w:t>
      </w:r>
      <w:r w:rsidR="00943198" w:rsidRP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ումունալ</w:t>
      </w:r>
      <w:proofErr w:type="spellEnd"/>
      <w:r w:rsidR="00943198" w:rsidRP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սպասարկում և բարեկարգում</w:t>
      </w:r>
      <w:r w:rsid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»</w:t>
      </w:r>
      <w:r w:rsidR="00943198" w:rsidRP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ՀՈԱԿ</w:t>
      </w:r>
      <w:r w:rsid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 xml:space="preserve"> </w:t>
      </w:r>
      <w:r w:rsidR="00943198" w:rsidRP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և Տեղի համայնքապետարան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:</w:t>
      </w:r>
    </w:p>
    <w:p w14:paraId="48B27B57" w14:textId="412C836C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5. Ծրագրի փաստացի վերջնական արդյունքների նկարագրությունը՝ 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__</w:t>
      </w:r>
      <w:r w:rsidR="00943198" w:rsidRP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Ծրագրի իրականացման արդյունքում կունենանք լուսավոր և պայծառ համայնք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:</w:t>
      </w:r>
    </w:p>
    <w:p w14:paraId="02328470" w14:textId="2B7A0763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6. Հաշվետվության հրապարակումը՝ 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(նշել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կայքէջում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տեղադրման ամսաթիվը, ԶԼՄ-ներում հրապարակման դեպքում՝ նաև տալ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հղումները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) _______</w:t>
      </w:r>
      <w:r w:rsidR="00943198" w:rsidRPr="00943198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14</w:t>
      </w:r>
      <w:r w:rsidR="00943198" w:rsidRPr="0094319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hy-AM"/>
        </w:rPr>
        <w:t>․12․2022թ․</w:t>
      </w:r>
      <w:r w:rsidRPr="006A235E">
        <w:rPr>
          <w:rFonts w:ascii="Sylfaen" w:eastAsia="Times New Roman" w:hAnsi="Sylfaen" w:cs="Times New Roman"/>
          <w:color w:val="000000"/>
          <w:sz w:val="21"/>
          <w:szCs w:val="21"/>
          <w:u w:val="single"/>
          <w:lang w:eastAsia="hy-AM"/>
        </w:rPr>
        <w:t>_______________________:</w:t>
      </w:r>
    </w:p>
    <w:p w14:paraId="670F6945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554658D4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 ՏԵՂԵԿԱՆՔ</w:t>
      </w:r>
    </w:p>
    <w:p w14:paraId="06CAA8EB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27BEE211" w14:textId="5578CBDF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 ՀՀ ___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</w:t>
      </w:r>
      <w:r w:rsidR="00943198" w:rsidRPr="00943198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Սյունիքի</w:t>
      </w:r>
      <w:r w:rsidR="00943198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 xml:space="preserve"> 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________ մարզի _______</w:t>
      </w:r>
      <w:proofErr w:type="spellStart"/>
      <w:r w:rsidR="00943198" w:rsidRPr="00943198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Տեղ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_____համայնքի</w:t>
      </w:r>
      <w:proofErr w:type="spellEnd"/>
    </w:p>
    <w:p w14:paraId="60F35D79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7355C6BE" w14:textId="76002230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______</w:t>
      </w:r>
      <w:r w:rsidR="00943198" w:rsidRPr="00943198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բոլոր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u w:val="single"/>
          <w:lang w:eastAsia="hy-AM"/>
        </w:rPr>
        <w:t>_______</w:t>
      </w: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 xml:space="preserve"> բնակավայրում (-</w:t>
      </w:r>
      <w:proofErr w:type="spellStart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երում</w:t>
      </w:r>
      <w:proofErr w:type="spellEnd"/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)</w:t>
      </w:r>
    </w:p>
    <w:p w14:paraId="3CB6546B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39D16E34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իրականացված բնապահպանական ծրագրի վերաբերյալ՝ </w:t>
      </w:r>
    </w:p>
    <w:p w14:paraId="327D98DC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175DECD7" w14:textId="3AB0DB5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i/>
          <w:iCs/>
          <w:color w:val="000000"/>
          <w:sz w:val="21"/>
          <w:szCs w:val="21"/>
          <w:lang w:eastAsia="hy-AM"/>
        </w:rPr>
        <w:t> (նշել ծրագրի անվանումը)__</w:t>
      </w:r>
      <w:r w:rsidR="00943198" w:rsidRPr="00943198">
        <w:rPr>
          <w:rFonts w:ascii="Sylfaen" w:eastAsia="Times New Roman" w:hAnsi="Sylfaen" w:cs="Times New Roman"/>
          <w:b/>
          <w:bCs/>
          <w:i/>
          <w:iCs/>
          <w:color w:val="000000"/>
          <w:sz w:val="21"/>
          <w:szCs w:val="21"/>
          <w:u w:val="single"/>
          <w:lang w:eastAsia="hy-AM"/>
        </w:rPr>
        <w:t>Գիշերային լուսավորության ապահովում</w:t>
      </w:r>
      <w:r w:rsidRPr="006A235E">
        <w:rPr>
          <w:rFonts w:ascii="Sylfaen" w:eastAsia="Times New Roman" w:hAnsi="Sylfaen" w:cs="Times New Roman"/>
          <w:i/>
          <w:iCs/>
          <w:color w:val="000000"/>
          <w:sz w:val="21"/>
          <w:szCs w:val="21"/>
          <w:lang w:eastAsia="hy-AM"/>
        </w:rPr>
        <w:t>__________________</w:t>
      </w:r>
    </w:p>
    <w:p w14:paraId="0953C16F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6D30842E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i/>
          <w:iCs/>
          <w:color w:val="000000"/>
          <w:sz w:val="21"/>
          <w:szCs w:val="21"/>
          <w:lang w:eastAsia="hy-AM"/>
        </w:rPr>
        <w:t>(Ներկայացվում է Excel ֆայլի տեսքով)</w:t>
      </w:r>
    </w:p>
    <w:p w14:paraId="794BD623" w14:textId="77777777" w:rsidR="006A235E" w:rsidRPr="006A235E" w:rsidRDefault="006A235E" w:rsidP="006A235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tbl>
      <w:tblPr>
        <w:tblW w:w="117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40"/>
        <w:gridCol w:w="653"/>
        <w:gridCol w:w="1260"/>
        <w:gridCol w:w="87"/>
        <w:gridCol w:w="993"/>
        <w:gridCol w:w="990"/>
        <w:gridCol w:w="990"/>
        <w:gridCol w:w="360"/>
        <w:gridCol w:w="720"/>
        <w:gridCol w:w="720"/>
        <w:gridCol w:w="450"/>
        <w:gridCol w:w="720"/>
        <w:gridCol w:w="360"/>
        <w:gridCol w:w="450"/>
        <w:gridCol w:w="372"/>
        <w:gridCol w:w="436"/>
        <w:gridCol w:w="535"/>
        <w:gridCol w:w="411"/>
        <w:gridCol w:w="436"/>
      </w:tblGrid>
      <w:tr w:rsidR="00460BDC" w:rsidRPr="006A235E" w14:paraId="1005CB09" w14:textId="77777777" w:rsidTr="00460BDC">
        <w:trPr>
          <w:trHeight w:val="510"/>
          <w:tblCellSpacing w:w="0" w:type="dxa"/>
          <w:jc w:val="center"/>
        </w:trPr>
        <w:tc>
          <w:tcPr>
            <w:tcW w:w="2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2FF9D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Հ/հ</w:t>
            </w:r>
          </w:p>
        </w:tc>
        <w:tc>
          <w:tcPr>
            <w:tcW w:w="11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9F5107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Ծրագրում ընդգրկված միջոցառման տեսակը և անվանումը</w:t>
            </w:r>
          </w:p>
        </w:tc>
        <w:tc>
          <w:tcPr>
            <w:tcW w:w="134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9856466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Ապրանքի,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աշխա-տանքի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կամ ծառա-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յության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նկարա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-գրությունը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D695541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Միջո-ցառման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սկիզբը </w:t>
            </w: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(ամսաթիվը)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CF85AEE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Միջո-ցառման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ավարտը </w:t>
            </w: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(ամսաթիվը)</w:t>
            </w:r>
          </w:p>
        </w:tc>
        <w:tc>
          <w:tcPr>
            <w:tcW w:w="696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EC6F9E4" w14:textId="77777777" w:rsidR="00943198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Ծրագրի արժեքը </w:t>
            </w: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(հազ. դրամ)</w:t>
            </w:r>
            <w:r w:rsidR="00943198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 xml:space="preserve"> </w:t>
            </w:r>
          </w:p>
          <w:p w14:paraId="1EC53EC5" w14:textId="1D5631F3" w:rsidR="006A235E" w:rsidRPr="006A235E" w:rsidRDefault="00943198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943198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6,787,000 ՀՀ դրամ</w:t>
            </w:r>
          </w:p>
        </w:tc>
      </w:tr>
      <w:tr w:rsidR="00943198" w:rsidRPr="006A235E" w14:paraId="2EF5B855" w14:textId="77777777" w:rsidTr="00460BDC">
        <w:trPr>
          <w:tblCellSpacing w:w="0" w:type="dxa"/>
          <w:jc w:val="center"/>
        </w:trPr>
        <w:tc>
          <w:tcPr>
            <w:tcW w:w="2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AC5F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11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9DA0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134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DAF42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94EB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DB73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2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94AB908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ընդհանուր արժեքը</w:t>
            </w:r>
          </w:p>
        </w:tc>
        <w:tc>
          <w:tcPr>
            <w:tcW w:w="2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2A95202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որից՝ պետական բյուջեի (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սուբվենցիայի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) հաշվին</w:t>
            </w:r>
          </w:p>
        </w:tc>
        <w:tc>
          <w:tcPr>
            <w:tcW w:w="1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4BBD1FE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համայնքի բյուջեի հաշվին (առկայության դեպքում)</w:t>
            </w:r>
          </w:p>
        </w:tc>
        <w:tc>
          <w:tcPr>
            <w:tcW w:w="1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473F11D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այլ միջոցների հաշվին (առկայության դեպքում)</w:t>
            </w:r>
          </w:p>
        </w:tc>
      </w:tr>
      <w:tr w:rsidR="00460BDC" w:rsidRPr="006A235E" w14:paraId="09C02495" w14:textId="77777777" w:rsidTr="00460BDC">
        <w:trPr>
          <w:tblCellSpacing w:w="0" w:type="dxa"/>
          <w:jc w:val="center"/>
        </w:trPr>
        <w:tc>
          <w:tcPr>
            <w:tcW w:w="2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D63B5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DD6CD8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բնա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-պահ-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պանա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-կան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497856A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առողջա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պահա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-կան</w:t>
            </w:r>
          </w:p>
        </w:tc>
        <w:tc>
          <w:tcPr>
            <w:tcW w:w="134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6176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C0FAD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9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22A1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A660183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նախա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-գծային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654BECF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փո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-փոխ-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ված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C28B1DC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-տացի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03C3AA2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նախա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-գծային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1A2407A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փո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-փոխ-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ված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8906A2E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-տացի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74622BA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մնա-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ցորդը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8AF265D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նախա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-գծային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25FB419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փո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-փոխ-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ված</w:t>
            </w:r>
            <w:proofErr w:type="spellEnd"/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C8CF5A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-տացի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6B8E7F3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նախա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-գծային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EA73EC8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փո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-փոխ-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ված</w:t>
            </w:r>
            <w:proofErr w:type="spellEnd"/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120288B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-տացի</w:t>
            </w:r>
          </w:p>
        </w:tc>
      </w:tr>
      <w:tr w:rsidR="00460BDC" w:rsidRPr="006A235E" w14:paraId="68889433" w14:textId="77777777" w:rsidTr="00460BDC">
        <w:trPr>
          <w:tblCellSpacing w:w="0" w:type="dxa"/>
          <w:jc w:val="center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81191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6AC50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D3B39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5E275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</w:t>
            </w:r>
          </w:p>
        </w:tc>
        <w:tc>
          <w:tcPr>
            <w:tcW w:w="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D79F2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C11C8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2E97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362D6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34EBC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0557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BA7E6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4EB1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B7E3D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6BC6F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7B2BC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14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0A9EB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15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36B20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16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15A6D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17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70374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18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C6843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19</w:t>
            </w:r>
          </w:p>
        </w:tc>
      </w:tr>
      <w:tr w:rsidR="00460BDC" w:rsidRPr="006A235E" w14:paraId="52E9D1F1" w14:textId="77777777" w:rsidTr="00460BDC">
        <w:trPr>
          <w:trHeight w:val="543"/>
          <w:tblCellSpacing w:w="0" w:type="dxa"/>
          <w:jc w:val="center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A5BC4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F55F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2479E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2C2D" w14:textId="2AF83DE3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943198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Լուսավորության ապահովում</w:t>
            </w:r>
          </w:p>
        </w:tc>
        <w:tc>
          <w:tcPr>
            <w:tcW w:w="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5818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70750" w14:textId="4AEC4A26" w:rsidR="006A235E" w:rsidRPr="006A235E" w:rsidRDefault="006A235E" w:rsidP="006A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01</w:t>
            </w:r>
            <w:r w:rsidR="00460B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y-AM"/>
              </w:rPr>
              <w:t>․01․2022թ․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057C9" w14:textId="5548CAE5" w:rsidR="006A235E" w:rsidRPr="006A235E" w:rsidRDefault="006A235E" w:rsidP="006A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31</w:t>
            </w:r>
            <w:r w:rsidR="00460B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y-AM"/>
              </w:rPr>
              <w:t>․12․2022թ․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95CED" w14:textId="77777777" w:rsidR="006F04FC" w:rsidRDefault="006F04FC" w:rsidP="006F04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</w:pPr>
          </w:p>
          <w:p w14:paraId="77249E0C" w14:textId="08EA6535" w:rsidR="006A235E" w:rsidRPr="006A235E" w:rsidRDefault="00460BDC" w:rsidP="006F04F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6,787,000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01F01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0A134" w14:textId="77777777" w:rsidR="006F04FC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  <w:p w14:paraId="154251E4" w14:textId="6AAEAC30" w:rsidR="006A235E" w:rsidRPr="006A235E" w:rsidRDefault="00460BDC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6,787,000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24CCB" w14:textId="77777777" w:rsidR="006F04FC" w:rsidRDefault="006F04FC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</w:pPr>
          </w:p>
          <w:p w14:paraId="2C4C5A37" w14:textId="7B0513B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3,787,000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DC747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64634" w14:textId="77777777" w:rsidR="006F04FC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  <w:p w14:paraId="5F42935B" w14:textId="7AD8BE37" w:rsidR="006A235E" w:rsidRPr="006A235E" w:rsidRDefault="00460BDC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3,787,000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BFC7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AB392" w14:textId="77777777" w:rsidR="006F04FC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  <w:p w14:paraId="04B195D0" w14:textId="53C02D67" w:rsidR="006A235E" w:rsidRPr="006A235E" w:rsidRDefault="00460BDC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3000,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CCF69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03970" w14:textId="77777777" w:rsidR="006F04FC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  <w:p w14:paraId="711D2199" w14:textId="5FE791C6" w:rsidR="006A235E" w:rsidRPr="006A235E" w:rsidRDefault="00460BDC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3000,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9ED881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49253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CE3C3E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</w:tr>
      <w:tr w:rsidR="00460BDC" w:rsidRPr="006A235E" w14:paraId="6EC6DA46" w14:textId="77777777" w:rsidTr="00460BDC">
        <w:trPr>
          <w:tblCellSpacing w:w="0" w:type="dxa"/>
          <w:jc w:val="center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7E5F6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DFF4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7632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445AE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21522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16290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F046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8D84E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F0FF7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4324C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A76F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27DAD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C4C8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0F2D2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02DF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0481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AF273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43F9EC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7ABE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A763C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</w:tr>
      <w:tr w:rsidR="00460BDC" w:rsidRPr="006A235E" w14:paraId="3FA04230" w14:textId="77777777" w:rsidTr="00460BDC">
        <w:trPr>
          <w:tblCellSpacing w:w="0" w:type="dxa"/>
          <w:jc w:val="center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0A0A5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FC57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732CE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4FB1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1EE5B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21810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1F32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A1B1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E788E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3BDB2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134E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37303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1DE4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97FB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5909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87CB3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486F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A847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81DFF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3A0E5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</w:tr>
    </w:tbl>
    <w:p w14:paraId="021812D8" w14:textId="77777777" w:rsidR="006A235E" w:rsidRPr="006A235E" w:rsidRDefault="006A235E" w:rsidP="006A2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y-AM"/>
        </w:rPr>
      </w:pPr>
    </w:p>
    <w:tbl>
      <w:tblPr>
        <w:tblW w:w="109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771"/>
        <w:gridCol w:w="758"/>
        <w:gridCol w:w="721"/>
        <w:gridCol w:w="361"/>
        <w:gridCol w:w="992"/>
        <w:gridCol w:w="878"/>
        <w:gridCol w:w="382"/>
        <w:gridCol w:w="810"/>
        <w:gridCol w:w="360"/>
        <w:gridCol w:w="270"/>
        <w:gridCol w:w="360"/>
        <w:gridCol w:w="450"/>
        <w:gridCol w:w="360"/>
        <w:gridCol w:w="704"/>
        <w:gridCol w:w="16"/>
        <w:gridCol w:w="810"/>
        <w:gridCol w:w="790"/>
        <w:gridCol w:w="20"/>
      </w:tblGrid>
      <w:tr w:rsidR="00460BDC" w:rsidRPr="006A235E" w14:paraId="358DD2BD" w14:textId="77777777" w:rsidTr="006F04FC">
        <w:trPr>
          <w:tblCellSpacing w:w="0" w:type="dxa"/>
          <w:jc w:val="center"/>
        </w:trPr>
        <w:tc>
          <w:tcPr>
            <w:tcW w:w="19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0978F0E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Միջոցառման իրականացնողը</w:t>
            </w:r>
          </w:p>
        </w:tc>
        <w:tc>
          <w:tcPr>
            <w:tcW w:w="58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157FAD6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Ոչ ֆինանսական ցուցանիշներ*)`</w:t>
            </w:r>
          </w:p>
        </w:tc>
        <w:tc>
          <w:tcPr>
            <w:tcW w:w="15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73E99C4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Անմիջական շահառուների՝</w:t>
            </w:r>
          </w:p>
        </w:tc>
        <w:tc>
          <w:tcPr>
            <w:tcW w:w="8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79DCC9F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Նախա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-գծային և փաստացի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իրակա-նացված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միջոցա-ռումների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, դրանց արժեքի և ոչ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ֆինան-սական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ցուցա-</w:t>
            </w: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lastRenderedPageBreak/>
              <w:t>նիշների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միջև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շեղումների հիմնական պատ-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ճառների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նկարա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-գրություն</w:t>
            </w:r>
          </w:p>
        </w:tc>
        <w:tc>
          <w:tcPr>
            <w:tcW w:w="8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BBFBBA0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lastRenderedPageBreak/>
              <w:t>Հաշվե-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տվության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հրապա-րակման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ամսա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-թիվը</w:t>
            </w:r>
          </w:p>
        </w:tc>
      </w:tr>
      <w:tr w:rsidR="00460BDC" w:rsidRPr="006A235E" w14:paraId="6CD24336" w14:textId="77777777" w:rsidTr="006F04FC">
        <w:trPr>
          <w:tblCellSpacing w:w="0" w:type="dxa"/>
          <w:jc w:val="center"/>
        </w:trPr>
        <w:tc>
          <w:tcPr>
            <w:tcW w:w="193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A643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1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1437DBB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ցուցանիշ 1.</w:t>
            </w:r>
          </w:p>
        </w:tc>
        <w:tc>
          <w:tcPr>
            <w:tcW w:w="13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53B2A0E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ցուցանիշ 2.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9C91AA1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ցուցանիշ 3.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30F52AA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ցուցանիշ 4.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DE3207C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ցուցանիշ 5.</w:t>
            </w:r>
          </w:p>
        </w:tc>
        <w:tc>
          <w:tcPr>
            <w:tcW w:w="15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1F33C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82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D3BDC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8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E327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</w:tr>
      <w:tr w:rsidR="006F04FC" w:rsidRPr="006A235E" w14:paraId="6E620AA9" w14:textId="77777777" w:rsidTr="006F04FC">
        <w:trPr>
          <w:gridAfter w:val="1"/>
          <w:wAfter w:w="20" w:type="dxa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9695BDD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անվա-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նում</w:t>
            </w:r>
            <w:proofErr w:type="spellEnd"/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9F600D5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կոնտա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-կտային տվյալներ՝ </w:t>
            </w: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հեռա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-խոսա-համար, էլ. փոստային հասցե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D8AB329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ծրագիր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D08062F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փաստ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7E20E31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ծրագիր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64754D4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փաստ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98E1990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ծրագիր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B778D45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փաստ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4734F63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ծրագիր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6B928BC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փաստ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85C8EBD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ծրագիր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1DCA55A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փաստ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8C04C7A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նկարա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-գրված խումբը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442DBE9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նախա-տեսվող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 xml:space="preserve"> թիվը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3FB293A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proofErr w:type="spellStart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փաս</w:t>
            </w:r>
            <w:proofErr w:type="spellEnd"/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-տացի թիվը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956A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E5AE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</w:p>
        </w:tc>
      </w:tr>
      <w:tr w:rsidR="006F04FC" w:rsidRPr="006A235E" w14:paraId="7D4E8CA8" w14:textId="77777777" w:rsidTr="006F04FC">
        <w:trPr>
          <w:gridAfter w:val="1"/>
          <w:wAfter w:w="20" w:type="dxa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FDED2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20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3E7A5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A781C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22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EBBD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23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8EFA2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E1375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25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D6837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26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3D16F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665CB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BE7C0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29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683C6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A004C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A3462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86618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33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1A665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95E50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3F303" w14:textId="77777777" w:rsidR="006A235E" w:rsidRPr="006A235E" w:rsidRDefault="006A235E" w:rsidP="006A235E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eastAsia="hy-AM"/>
              </w:rPr>
              <w:t>36</w:t>
            </w:r>
          </w:p>
        </w:tc>
      </w:tr>
      <w:tr w:rsidR="006F04FC" w:rsidRPr="006A235E" w14:paraId="2DE39A5A" w14:textId="77777777" w:rsidTr="006F04FC">
        <w:trPr>
          <w:gridAfter w:val="1"/>
          <w:wAfter w:w="20" w:type="dxa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70FAD" w14:textId="72FFEA0F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Գիշերային լուսավորության ապահովում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1496B" w14:textId="601BC2A6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098-55-10-97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A8B74" w14:textId="719CF609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Լուսավոր համայնք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4A51A" w14:textId="0CA11545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 w:rsidRP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350 նոր լամպերի փոխարինում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EA69F" w14:textId="600DC422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AEE57" w14:textId="74954844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3կմ նոր լուսավորման համակարգի անցկացում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64B82" w14:textId="680F505D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460BD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 xml:space="preserve"> </w:t>
            </w:r>
            <w:r w:rsidR="006F04F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Գերեզմանատների հարակից  տարածքի լուսավորում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FB9423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F01B7" w14:textId="03CBFD6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6F04F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 xml:space="preserve">Մշակութային կոթողների և եկեղեցիների </w:t>
            </w:r>
            <w:proofErr w:type="spellStart"/>
            <w:r w:rsidR="006F04F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բակերի</w:t>
            </w:r>
            <w:proofErr w:type="spellEnd"/>
            <w:r w:rsidR="006F04F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 xml:space="preserve"> լուսավորում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A1C531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16981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528B5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8781E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EF560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82CC7" w14:textId="2BF339AE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6F04F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Համայնքի թվով ՝5470 բնակիչ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AC462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9CA144" w14:textId="461D47B5" w:rsidR="006A235E" w:rsidRPr="006A235E" w:rsidRDefault="006A235E" w:rsidP="006A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  <w:r w:rsidR="006F04FC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14</w:t>
            </w:r>
            <w:r w:rsidR="006F04F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y-AM"/>
              </w:rPr>
              <w:t>․12․22թ․</w:t>
            </w:r>
          </w:p>
        </w:tc>
      </w:tr>
      <w:tr w:rsidR="006F04FC" w:rsidRPr="006A235E" w14:paraId="7E9E7B7A" w14:textId="77777777" w:rsidTr="006F04FC">
        <w:trPr>
          <w:gridAfter w:val="1"/>
          <w:wAfter w:w="20" w:type="dxa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530B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A6A91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71C35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320DCB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81E5B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15B5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9904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13A81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E359D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B9E35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10662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EC11B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23196D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9344BD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0CDD7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5A060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652AD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</w:tr>
      <w:tr w:rsidR="006F04FC" w:rsidRPr="006A235E" w14:paraId="01704A29" w14:textId="77777777" w:rsidTr="006F04FC">
        <w:trPr>
          <w:gridAfter w:val="1"/>
          <w:wAfter w:w="20" w:type="dxa"/>
          <w:tblCellSpacing w:w="0" w:type="dxa"/>
          <w:jc w:val="center"/>
        </w:trPr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40636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F081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5C587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792D9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981A0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E9517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A758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6AFA7C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81D00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D4B1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610C3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DE228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9DFCA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B1841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E6794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787D2B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hy-AM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6C3C0" w14:textId="77777777" w:rsidR="006A235E" w:rsidRPr="006A235E" w:rsidRDefault="006A235E" w:rsidP="006A23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</w:pPr>
            <w:r w:rsidRPr="006A235E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hy-AM"/>
              </w:rPr>
              <w:t> </w:t>
            </w:r>
          </w:p>
        </w:tc>
      </w:tr>
    </w:tbl>
    <w:p w14:paraId="4BD9BD38" w14:textId="77777777" w:rsidR="006A235E" w:rsidRPr="006A235E" w:rsidRDefault="006A235E" w:rsidP="006A235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7B3CE9A4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*) Ոչ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ֆինանսկան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ցուցանիշները կարող են լինել, օրինակ՝ կատարվող աշխատանքների ծավալը, տեղադրվող LED համակարգի լույսերի քանակը կամ լուսավորվող ճանապարհի հատվածի երկարությունը կամ տարածքի մակերեսը,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տնկվող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ծառերի թվաքանակը կամ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ծառապատվող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մակերեսը, </w:t>
      </w:r>
      <w:proofErr w:type="spellStart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ի՞նչ</w:t>
      </w:r>
      <w:proofErr w:type="spellEnd"/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 xml:space="preserve"> մաս են վերջիններիս ուղղակի և վերջնական արդյունքները կազմելու ընդհանուր ծավալում և այլն:</w:t>
      </w:r>
    </w:p>
    <w:p w14:paraId="6ADC24FF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  <w:t> </w:t>
      </w:r>
    </w:p>
    <w:p w14:paraId="1A84448C" w14:textId="77777777" w:rsidR="006A235E" w:rsidRPr="006A235E" w:rsidRDefault="006A235E" w:rsidP="006A235E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hy-AM"/>
        </w:rPr>
      </w:pPr>
      <w:r w:rsidRPr="006A235E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eastAsia="hy-AM"/>
        </w:rPr>
        <w:t>Պաշտոնական հրապարակման օրը՝ 9 նոյեմբերի 2020 թվական:</w:t>
      </w:r>
    </w:p>
    <w:p w14:paraId="690132BD" w14:textId="77777777" w:rsidR="00446D4A" w:rsidRDefault="00446D4A"/>
    <w:sectPr w:rsidR="00446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5E"/>
    <w:rsid w:val="001B7927"/>
    <w:rsid w:val="00446D4A"/>
    <w:rsid w:val="00460BDC"/>
    <w:rsid w:val="006A235E"/>
    <w:rsid w:val="006B6D3C"/>
    <w:rsid w:val="006F04FC"/>
    <w:rsid w:val="007C0615"/>
    <w:rsid w:val="00943198"/>
    <w:rsid w:val="00E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8D07"/>
  <w15:chartTrackingRefBased/>
  <w15:docId w15:val="{A2EEEF9C-4491-4F44-817F-1021184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2022-12-14T06:51:00Z</cp:lastPrinted>
  <dcterms:created xsi:type="dcterms:W3CDTF">2022-12-14T05:17:00Z</dcterms:created>
  <dcterms:modified xsi:type="dcterms:W3CDTF">2022-12-14T06:57:00Z</dcterms:modified>
</cp:coreProperties>
</file>